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8CE04" w14:textId="2AB32439" w:rsidR="008B2351" w:rsidRPr="0052548E" w:rsidRDefault="008B2351" w:rsidP="008B235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sidRPr="007468FE">
        <w:rPr>
          <w:rFonts w:ascii="Arial" w:hAnsi="Arial" w:cs="Arial"/>
          <w:b/>
          <w:bCs/>
          <w:sz w:val="28"/>
        </w:rPr>
        <w:t>R1-21</w:t>
      </w:r>
      <w:r w:rsidR="007468FE" w:rsidRPr="007468FE">
        <w:rPr>
          <w:rFonts w:ascii="Arial" w:hAnsi="Arial" w:cs="Arial"/>
          <w:b/>
          <w:bCs/>
          <w:sz w:val="28"/>
        </w:rPr>
        <w:t>00758</w:t>
      </w:r>
    </w:p>
    <w:p w14:paraId="1204300B" w14:textId="77777777" w:rsidR="008B2351" w:rsidRDefault="008B2351" w:rsidP="008B2351">
      <w:pPr>
        <w:tabs>
          <w:tab w:val="left" w:pos="1985"/>
        </w:tabs>
        <w:overflowPunct w:val="0"/>
        <w:snapToGrid/>
        <w:ind w:left="1985" w:hanging="1985"/>
        <w:textAlignment w:val="baseline"/>
        <w:rPr>
          <w:rFonts w:ascii="Arial" w:hAnsi="Arial" w:cs="Arial"/>
          <w:b/>
          <w:bCs/>
          <w:szCs w:val="20"/>
          <w:lang w:val="en-GB" w:eastAsia="zh-CN"/>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BCDF33A" w14:textId="77777777" w:rsidR="008B2351" w:rsidRDefault="008B2351" w:rsidP="00ED1FBB">
      <w:pPr>
        <w:tabs>
          <w:tab w:val="left" w:pos="1985"/>
        </w:tabs>
        <w:overflowPunct w:val="0"/>
        <w:snapToGrid/>
        <w:ind w:left="1985" w:hanging="1985"/>
        <w:textAlignment w:val="baseline"/>
        <w:rPr>
          <w:rFonts w:ascii="Arial" w:hAnsi="Arial" w:cs="Arial"/>
          <w:b/>
          <w:bCs/>
          <w:szCs w:val="20"/>
          <w:lang w:val="en-GB" w:eastAsia="zh-CN"/>
        </w:rPr>
      </w:pPr>
    </w:p>
    <w:p w14:paraId="28301472" w14:textId="691167F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E0A60">
        <w:rPr>
          <w:rFonts w:ascii="Arial" w:hAnsi="Arial" w:cs="Arial"/>
          <w:b/>
          <w:bCs/>
          <w:szCs w:val="20"/>
          <w:lang w:val="en-GB" w:eastAsia="zh-CN"/>
        </w:rPr>
        <w:t>8</w:t>
      </w:r>
      <w:r w:rsidR="004E0A60">
        <w:rPr>
          <w:rFonts w:ascii="Arial" w:hAnsi="Arial" w:cs="Arial" w:hint="eastAsia"/>
          <w:b/>
          <w:bCs/>
          <w:szCs w:val="20"/>
          <w:lang w:val="en-GB" w:eastAsia="zh-CN"/>
        </w:rPr>
        <w:t>.</w:t>
      </w:r>
      <w:r w:rsidR="004E0A60">
        <w:rPr>
          <w:rFonts w:ascii="Arial" w:hAnsi="Arial" w:cs="Arial"/>
          <w:b/>
          <w:bCs/>
          <w:szCs w:val="20"/>
          <w:lang w:val="en-GB" w:eastAsia="zh-CN"/>
        </w:rPr>
        <w:t>4</w:t>
      </w:r>
      <w:r w:rsidR="004E0A60">
        <w:rPr>
          <w:rFonts w:ascii="Arial" w:hAnsi="Arial" w:cs="Arial" w:hint="eastAsia"/>
          <w:b/>
          <w:bCs/>
          <w:szCs w:val="20"/>
          <w:lang w:val="en-GB" w:eastAsia="zh-CN"/>
        </w:rPr>
        <w:t>.</w:t>
      </w:r>
      <w:r w:rsidR="004E0A60">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139CC4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EE7E0C">
        <w:rPr>
          <w:rFonts w:ascii="Arial" w:hAnsi="Arial" w:cs="Arial"/>
          <w:b/>
          <w:bCs/>
          <w:szCs w:val="20"/>
          <w:lang w:val="en-GB" w:eastAsia="zh-CN"/>
        </w:rPr>
        <w:t xml:space="preserve"> </w:t>
      </w:r>
      <w:r w:rsidR="00363447">
        <w:rPr>
          <w:rFonts w:ascii="Arial" w:hAnsi="Arial" w:cs="Arial"/>
          <w:b/>
          <w:bCs/>
          <w:szCs w:val="20"/>
          <w:lang w:val="en-GB" w:eastAsia="zh-CN"/>
        </w:rPr>
        <w:t>uplink time synchronization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2F87909" w14:textId="6E0C9D19" w:rsidR="008C44D7" w:rsidRPr="00174216" w:rsidRDefault="008C44D7" w:rsidP="0023727C">
      <w:pPr>
        <w:rPr>
          <w:lang w:eastAsia="zh-CN"/>
        </w:rPr>
      </w:pPr>
      <w:r w:rsidRPr="00174216">
        <w:rPr>
          <w:rFonts w:hint="eastAsia"/>
          <w:lang w:eastAsia="zh-CN"/>
        </w:rPr>
        <w:t>I</w:t>
      </w:r>
      <w:r w:rsidRPr="00174216">
        <w:rPr>
          <w:lang w:eastAsia="zh-CN"/>
        </w:rPr>
        <w:t>n RAN1#103e, the agreements related to time and frequency synchronization is as following:</w:t>
      </w:r>
    </w:p>
    <w:p w14:paraId="35D90722" w14:textId="66EEBE05" w:rsidR="008C44D7" w:rsidRDefault="008C44D7" w:rsidP="0023727C">
      <w:pPr>
        <w:rPr>
          <w:sz w:val="20"/>
          <w:szCs w:val="20"/>
          <w:lang w:eastAsia="zh-CN"/>
        </w:rPr>
      </w:pPr>
      <w:r w:rsidRPr="008C44D7">
        <w:rPr>
          <w:noProof/>
        </w:rPr>
        <w:drawing>
          <wp:inline distT="0" distB="0" distL="0" distR="0" wp14:anchorId="705404CF" wp14:editId="5C093B6A">
            <wp:extent cx="5916295" cy="6035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6035675"/>
                    </a:xfrm>
                    <a:prstGeom prst="rect">
                      <a:avLst/>
                    </a:prstGeom>
                    <a:noFill/>
                    <a:ln>
                      <a:noFill/>
                    </a:ln>
                  </pic:spPr>
                </pic:pic>
              </a:graphicData>
            </a:graphic>
          </wp:inline>
        </w:drawing>
      </w:r>
    </w:p>
    <w:p w14:paraId="30B14809" w14:textId="77777777" w:rsidR="00FC2FC1" w:rsidRPr="00174216" w:rsidRDefault="00FC2FC1" w:rsidP="0023727C">
      <w:pPr>
        <w:rPr>
          <w:lang w:eastAsia="zh-CN"/>
        </w:rPr>
      </w:pPr>
    </w:p>
    <w:p w14:paraId="4A5D45E6" w14:textId="39B6B101" w:rsidR="00FD2270" w:rsidRPr="00174216" w:rsidRDefault="00CD1F9B" w:rsidP="0023727C">
      <w:pPr>
        <w:rPr>
          <w:lang w:val="en-GB" w:eastAsia="zh-CN"/>
        </w:rPr>
      </w:pPr>
      <w:r w:rsidRPr="00174216">
        <w:rPr>
          <w:rFonts w:hint="eastAsia"/>
          <w:lang w:val="en-GB" w:eastAsia="zh-CN"/>
        </w:rPr>
        <w:lastRenderedPageBreak/>
        <w:t>I</w:t>
      </w:r>
      <w:r w:rsidRPr="00174216">
        <w:rPr>
          <w:lang w:val="en-GB" w:eastAsia="zh-CN"/>
        </w:rPr>
        <w:t xml:space="preserve">n this contribution, we discuss the issues </w:t>
      </w:r>
      <w:r w:rsidR="002D75A8" w:rsidRPr="00174216">
        <w:rPr>
          <w:lang w:val="en-GB" w:eastAsia="zh-CN"/>
        </w:rPr>
        <w:t>related to time synchronization</w:t>
      </w:r>
      <w:r w:rsidR="0064304A" w:rsidRPr="00174216">
        <w:rPr>
          <w:lang w:val="en-GB" w:eastAsia="zh-CN"/>
        </w:rPr>
        <w:t xml:space="preserve">. </w:t>
      </w:r>
    </w:p>
    <w:p w14:paraId="66AB60FE" w14:textId="35BA8445"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4F712AC0" w14:textId="7708D8B6" w:rsidR="00E62046" w:rsidRDefault="002D75A8" w:rsidP="00E62046">
      <w:pPr>
        <w:rPr>
          <w:lang w:eastAsia="zh-CN"/>
        </w:rPr>
      </w:pPr>
      <w:r>
        <w:rPr>
          <w:lang w:eastAsia="zh-CN"/>
        </w:rPr>
        <w:t xml:space="preserve">It is already agreed to support common </w:t>
      </w:r>
      <w:r w:rsidR="00187032">
        <w:rPr>
          <w:lang w:eastAsia="zh-CN"/>
        </w:rPr>
        <w:t>timing offset</w:t>
      </w:r>
      <w:r>
        <w:rPr>
          <w:lang w:eastAsia="zh-CN"/>
        </w:rPr>
        <w:t xml:space="preserve"> indication before PRACH transmission, and whether the indica</w:t>
      </w:r>
      <w:r w:rsidR="00363447">
        <w:rPr>
          <w:lang w:eastAsia="zh-CN"/>
        </w:rPr>
        <w:t>tion</w:t>
      </w:r>
      <w:r>
        <w:rPr>
          <w:lang w:eastAsia="zh-CN"/>
        </w:rPr>
        <w:t xml:space="preserve"> is a </w:t>
      </w:r>
      <w:proofErr w:type="gramStart"/>
      <w:r>
        <w:rPr>
          <w:lang w:eastAsia="zh-CN"/>
        </w:rPr>
        <w:t>TA</w:t>
      </w:r>
      <w:proofErr w:type="gramEnd"/>
      <w:r>
        <w:rPr>
          <w:lang w:eastAsia="zh-CN"/>
        </w:rPr>
        <w:t xml:space="preserve"> or a time offset </w:t>
      </w:r>
      <w:r w:rsidR="00187032">
        <w:rPr>
          <w:lang w:eastAsia="zh-CN"/>
        </w:rPr>
        <w:t xml:space="preserve">value </w:t>
      </w:r>
      <w:r>
        <w:rPr>
          <w:lang w:eastAsia="zh-CN"/>
        </w:rPr>
        <w:t xml:space="preserve">is FFS. </w:t>
      </w:r>
      <w:r w:rsidR="00EA615F">
        <w:rPr>
          <w:lang w:eastAsia="zh-CN"/>
        </w:rPr>
        <w:t>I</w:t>
      </w:r>
      <w:r>
        <w:rPr>
          <w:lang w:eastAsia="zh-CN"/>
        </w:rPr>
        <w:t>f it is a TA, then the unit is same as legacy TA command, e.g. 16</w:t>
      </w:r>
      <w:r w:rsidR="00EA615F">
        <w:rPr>
          <w:lang w:eastAsia="zh-CN"/>
        </w:rPr>
        <w:t>*64/2</w:t>
      </w:r>
      <w:r w:rsidR="00EA615F" w:rsidRPr="00EA615F">
        <w:rPr>
          <w:vertAlign w:val="superscript"/>
          <w:lang w:eastAsia="zh-CN"/>
        </w:rPr>
        <w:t>u</w:t>
      </w:r>
      <w:r w:rsidR="00EA615F">
        <w:rPr>
          <w:lang w:eastAsia="zh-CN"/>
        </w:rPr>
        <w:t>*Tc</w:t>
      </w:r>
      <w:r>
        <w:rPr>
          <w:lang w:eastAsia="zh-CN"/>
        </w:rPr>
        <w:t>, and if it is a time offset, the unit can be</w:t>
      </w:r>
      <w:r w:rsidR="00EA615F">
        <w:rPr>
          <w:lang w:eastAsia="zh-CN"/>
        </w:rPr>
        <w:t xml:space="preserve"> separately configured</w:t>
      </w:r>
      <w:r>
        <w:rPr>
          <w:lang w:eastAsia="zh-CN"/>
        </w:rPr>
        <w:t xml:space="preserve"> explicitly or implicitly. The indicated common </w:t>
      </w:r>
      <w:r w:rsidR="00187032">
        <w:rPr>
          <w:lang w:eastAsia="zh-CN"/>
        </w:rPr>
        <w:t>timing offset</w:t>
      </w:r>
      <w:r>
        <w:rPr>
          <w:lang w:eastAsia="zh-CN"/>
        </w:rPr>
        <w:t xml:space="preserve"> is corresponding</w:t>
      </w:r>
      <w:r w:rsidR="00DB1CBA">
        <w:rPr>
          <w:lang w:eastAsia="zh-CN"/>
        </w:rPr>
        <w:t xml:space="preserve"> to</w:t>
      </w:r>
      <w:r>
        <w:rPr>
          <w:lang w:eastAsia="zh-CN"/>
        </w:rPr>
        <w:t xml:space="preserve"> the RTT between the</w:t>
      </w:r>
      <w:r w:rsidR="00DB1CBA">
        <w:rPr>
          <w:lang w:eastAsia="zh-CN"/>
        </w:rPr>
        <w:t xml:space="preserve"> satellite</w:t>
      </w:r>
      <w:r>
        <w:rPr>
          <w:lang w:eastAsia="zh-CN"/>
        </w:rPr>
        <w:t xml:space="preserve"> and the reference point</w:t>
      </w:r>
      <w:r w:rsidR="00DB1CBA">
        <w:rPr>
          <w:lang w:eastAsia="zh-CN"/>
        </w:rPr>
        <w:t>. The reference point is where the DL and UL frame are aligned.</w:t>
      </w:r>
      <w:r>
        <w:rPr>
          <w:lang w:eastAsia="zh-CN"/>
        </w:rPr>
        <w:t xml:space="preserve"> </w:t>
      </w:r>
      <w:r w:rsidR="00DB1CBA">
        <w:rPr>
          <w:lang w:eastAsia="zh-CN"/>
        </w:rPr>
        <w:t>T</w:t>
      </w:r>
      <w:r>
        <w:rPr>
          <w:lang w:eastAsia="zh-CN"/>
        </w:rPr>
        <w:t xml:space="preserve">he </w:t>
      </w:r>
      <w:r w:rsidR="00DB1CBA">
        <w:rPr>
          <w:lang w:eastAsia="zh-CN"/>
        </w:rPr>
        <w:t xml:space="preserve">selection of </w:t>
      </w:r>
      <w:r>
        <w:rPr>
          <w:lang w:eastAsia="zh-CN"/>
        </w:rPr>
        <w:t xml:space="preserve">TA command </w:t>
      </w:r>
      <w:r w:rsidR="00DB1CBA">
        <w:rPr>
          <w:lang w:eastAsia="zh-CN"/>
        </w:rPr>
        <w:t xml:space="preserve">unit in legacy release </w:t>
      </w:r>
      <w:r>
        <w:rPr>
          <w:lang w:eastAsia="zh-CN"/>
        </w:rPr>
        <w:t xml:space="preserve">is to </w:t>
      </w:r>
      <w:r w:rsidR="00D83BF9">
        <w:rPr>
          <w:lang w:eastAsia="zh-CN"/>
        </w:rPr>
        <w:t>address</w:t>
      </w:r>
      <w:r>
        <w:rPr>
          <w:lang w:eastAsia="zh-CN"/>
        </w:rPr>
        <w:t xml:space="preserve"> UE </w:t>
      </w:r>
      <w:r w:rsidR="00D83BF9">
        <w:rPr>
          <w:lang w:eastAsia="zh-CN"/>
        </w:rPr>
        <w:t xml:space="preserve">moving </w:t>
      </w:r>
      <w:r>
        <w:rPr>
          <w:lang w:eastAsia="zh-CN"/>
        </w:rPr>
        <w:t xml:space="preserve">within </w:t>
      </w:r>
      <w:r w:rsidR="00D83BF9">
        <w:rPr>
          <w:lang w:eastAsia="zh-CN"/>
        </w:rPr>
        <w:t xml:space="preserve">the </w:t>
      </w:r>
      <w:r>
        <w:rPr>
          <w:lang w:eastAsia="zh-CN"/>
        </w:rPr>
        <w:t>cell</w:t>
      </w:r>
      <w:r w:rsidR="00D83BF9">
        <w:rPr>
          <w:lang w:eastAsia="zh-CN"/>
        </w:rPr>
        <w:t xml:space="preserve"> coverage area.</w:t>
      </w:r>
      <w:r>
        <w:rPr>
          <w:lang w:eastAsia="zh-CN"/>
        </w:rPr>
        <w:t xml:space="preserve"> </w:t>
      </w:r>
      <w:r w:rsidR="00D83BF9">
        <w:rPr>
          <w:lang w:eastAsia="zh-CN"/>
        </w:rPr>
        <w:t xml:space="preserve">However, the common </w:t>
      </w:r>
      <w:r w:rsidR="00187032">
        <w:rPr>
          <w:lang w:eastAsia="zh-CN"/>
        </w:rPr>
        <w:t>timing offset</w:t>
      </w:r>
      <w:r w:rsidR="00D83BF9">
        <w:rPr>
          <w:lang w:eastAsia="zh-CN"/>
        </w:rPr>
        <w:t xml:space="preserve"> indication is due to moving of satellite, </w:t>
      </w:r>
      <w:r>
        <w:rPr>
          <w:lang w:eastAsia="zh-CN"/>
        </w:rPr>
        <w:t xml:space="preserve">so the unit of common </w:t>
      </w:r>
      <w:r w:rsidR="00187032">
        <w:rPr>
          <w:lang w:eastAsia="zh-CN"/>
        </w:rPr>
        <w:t>timing offset</w:t>
      </w:r>
      <w:r>
        <w:rPr>
          <w:lang w:eastAsia="zh-CN"/>
        </w:rPr>
        <w:t xml:space="preserve"> can be a large</w:t>
      </w:r>
      <w:r w:rsidR="00D83BF9">
        <w:rPr>
          <w:lang w:eastAsia="zh-CN"/>
        </w:rPr>
        <w:t>r</w:t>
      </w:r>
      <w:r>
        <w:rPr>
          <w:lang w:eastAsia="zh-CN"/>
        </w:rPr>
        <w:t xml:space="preserve"> value</w:t>
      </w:r>
      <w:r w:rsidR="00D83BF9">
        <w:rPr>
          <w:lang w:eastAsia="zh-CN"/>
        </w:rPr>
        <w:t xml:space="preserve"> to save signaling overhead.</w:t>
      </w:r>
      <w:r>
        <w:rPr>
          <w:lang w:eastAsia="zh-CN"/>
        </w:rPr>
        <w:t xml:space="preserve"> </w:t>
      </w:r>
      <w:r w:rsidR="00094B12">
        <w:rPr>
          <w:lang w:eastAsia="zh-CN"/>
        </w:rPr>
        <w:t>In this case, the formula in last meeting should be updated as:</w:t>
      </w:r>
    </w:p>
    <w:p w14:paraId="296EA538" w14:textId="53DB2715" w:rsidR="00094B12" w:rsidRDefault="00094B12" w:rsidP="00E62046">
      <w:pPr>
        <w:rPr>
          <w:i/>
          <w:iCs/>
          <w:lang w:eastAsia="zh-CN"/>
        </w:rPr>
      </w:pPr>
      <w:r w:rsidRPr="00094B12">
        <w:rPr>
          <w:rFonts w:hint="eastAsia"/>
          <w:i/>
          <w:iCs/>
          <w:lang w:eastAsia="zh-CN"/>
        </w:rPr>
        <w:t>T</w:t>
      </w:r>
      <w:r w:rsidRPr="00094B12">
        <w:rPr>
          <w:i/>
          <w:iCs/>
          <w:lang w:eastAsia="zh-CN"/>
        </w:rPr>
        <w:t>A=(</w:t>
      </w:r>
      <w:proofErr w:type="spellStart"/>
      <w:r w:rsidRPr="00094B12">
        <w:rPr>
          <w:i/>
          <w:iCs/>
          <w:lang w:eastAsia="zh-CN"/>
        </w:rPr>
        <w:t>N</w:t>
      </w:r>
      <w:r w:rsidRPr="00094B12">
        <w:rPr>
          <w:i/>
          <w:iCs/>
          <w:vertAlign w:val="subscript"/>
          <w:lang w:eastAsia="zh-CN"/>
        </w:rPr>
        <w:t>TA</w:t>
      </w:r>
      <w:r w:rsidRPr="00094B12">
        <w:rPr>
          <w:i/>
          <w:iCs/>
          <w:lang w:eastAsia="zh-CN"/>
        </w:rPr>
        <w:t>+</w:t>
      </w:r>
      <w:proofErr w:type="gramStart"/>
      <w:r w:rsidRPr="00094B12">
        <w:rPr>
          <w:i/>
          <w:iCs/>
          <w:lang w:eastAsia="zh-CN"/>
        </w:rPr>
        <w:t>N</w:t>
      </w:r>
      <w:r w:rsidRPr="00094B12">
        <w:rPr>
          <w:i/>
          <w:iCs/>
          <w:vertAlign w:val="subscript"/>
          <w:lang w:eastAsia="zh-CN"/>
        </w:rPr>
        <w:t>TA,offset</w:t>
      </w:r>
      <w:proofErr w:type="spellEnd"/>
      <w:proofErr w:type="gramEnd"/>
      <w:r w:rsidRPr="00094B12">
        <w:rPr>
          <w:i/>
          <w:iCs/>
          <w:lang w:eastAsia="zh-CN"/>
        </w:rPr>
        <w:t>)*</w:t>
      </w:r>
      <w:proofErr w:type="spellStart"/>
      <w:r w:rsidRPr="00094B12">
        <w:rPr>
          <w:i/>
          <w:iCs/>
          <w:lang w:eastAsia="zh-CN"/>
        </w:rPr>
        <w:t>Tc+X</w:t>
      </w:r>
      <w:proofErr w:type="spellEnd"/>
    </w:p>
    <w:p w14:paraId="197740B9" w14:textId="38CF978E" w:rsidR="00094B12" w:rsidRPr="005131A9" w:rsidRDefault="00094B12" w:rsidP="00E62046">
      <w:pPr>
        <w:rPr>
          <w:lang w:eastAsia="zh-CN"/>
        </w:rPr>
      </w:pPr>
      <w:r w:rsidRPr="005131A9">
        <w:rPr>
          <w:lang w:eastAsia="zh-CN"/>
        </w:rPr>
        <w:t xml:space="preserve">Where </w:t>
      </w:r>
      <w:r w:rsidRPr="005131A9">
        <w:rPr>
          <w:i/>
          <w:iCs/>
          <w:lang w:eastAsia="zh-CN"/>
        </w:rPr>
        <w:t>N</w:t>
      </w:r>
      <w:r w:rsidRPr="005131A9">
        <w:rPr>
          <w:i/>
          <w:iCs/>
          <w:vertAlign w:val="subscript"/>
          <w:lang w:eastAsia="zh-CN"/>
        </w:rPr>
        <w:t xml:space="preserve">TA </w:t>
      </w:r>
      <w:r w:rsidRPr="005131A9">
        <w:rPr>
          <w:lang w:eastAsia="zh-CN"/>
        </w:rPr>
        <w:t>is derived from the UE specific TA self-estimation</w:t>
      </w:r>
      <w:r w:rsidR="005131A9">
        <w:rPr>
          <w:lang w:eastAsia="zh-CN"/>
        </w:rPr>
        <w:t>.</w:t>
      </w:r>
    </w:p>
    <w:p w14:paraId="47D041D0" w14:textId="2C8B356E" w:rsidR="00094B12" w:rsidRPr="005131A9" w:rsidRDefault="00094B12" w:rsidP="00E62046">
      <w:pPr>
        <w:rPr>
          <w:lang w:eastAsia="zh-CN"/>
        </w:rPr>
      </w:pPr>
      <w:r w:rsidRPr="005131A9">
        <w:rPr>
          <w:rFonts w:hint="eastAsia"/>
          <w:i/>
          <w:iCs/>
          <w:lang w:eastAsia="zh-CN"/>
        </w:rPr>
        <w:t>X</w:t>
      </w:r>
      <w:r w:rsidRPr="005131A9">
        <w:rPr>
          <w:lang w:eastAsia="zh-CN"/>
        </w:rPr>
        <w:t xml:space="preserve"> is derived from the common timing offset </w:t>
      </w:r>
      <w:r w:rsidR="005131A9" w:rsidRPr="005131A9">
        <w:rPr>
          <w:lang w:eastAsia="zh-CN"/>
        </w:rPr>
        <w:t>if broadcasted by the network.</w:t>
      </w:r>
    </w:p>
    <w:p w14:paraId="738D8A36" w14:textId="551344AF" w:rsidR="005131A9" w:rsidRPr="005131A9" w:rsidRDefault="005131A9" w:rsidP="00E62046">
      <w:pPr>
        <w:rPr>
          <w:lang w:eastAsia="zh-CN"/>
        </w:rPr>
      </w:pPr>
      <w:proofErr w:type="spellStart"/>
      <w:proofErr w:type="gramStart"/>
      <w:r w:rsidRPr="005131A9">
        <w:rPr>
          <w:rFonts w:hint="eastAsia"/>
          <w:i/>
          <w:iCs/>
          <w:lang w:eastAsia="zh-CN"/>
        </w:rPr>
        <w:t>N</w:t>
      </w:r>
      <w:r w:rsidRPr="005131A9">
        <w:rPr>
          <w:i/>
          <w:iCs/>
          <w:vertAlign w:val="subscript"/>
          <w:lang w:eastAsia="zh-CN"/>
        </w:rPr>
        <w:t>TA,offset</w:t>
      </w:r>
      <w:proofErr w:type="spellEnd"/>
      <w:proofErr w:type="gramEnd"/>
      <w:r w:rsidRPr="005131A9">
        <w:rPr>
          <w:lang w:eastAsia="zh-CN"/>
        </w:rPr>
        <w:t xml:space="preserve"> depends on band and LTE/NR coexistence and is specified in TS 38.213 sect</w:t>
      </w:r>
      <w:r w:rsidR="002D3F77">
        <w:rPr>
          <w:lang w:eastAsia="zh-CN"/>
        </w:rPr>
        <w:t>i</w:t>
      </w:r>
      <w:r w:rsidRPr="005131A9">
        <w:rPr>
          <w:lang w:eastAsia="zh-CN"/>
        </w:rPr>
        <w:t>on 4.2.</w:t>
      </w:r>
    </w:p>
    <w:p w14:paraId="746B44CD" w14:textId="0EF5F3BD" w:rsidR="005131A9" w:rsidRPr="005131A9" w:rsidRDefault="005131A9" w:rsidP="00E62046">
      <w:pPr>
        <w:rPr>
          <w:lang w:eastAsia="zh-CN"/>
        </w:rPr>
      </w:pPr>
      <w:r w:rsidRPr="005131A9">
        <w:rPr>
          <w:rFonts w:hint="eastAsia"/>
          <w:i/>
          <w:iCs/>
          <w:lang w:eastAsia="zh-CN"/>
        </w:rPr>
        <w:t>T</w:t>
      </w:r>
      <w:r w:rsidRPr="005131A9">
        <w:rPr>
          <w:i/>
          <w:iCs/>
          <w:lang w:eastAsia="zh-CN"/>
        </w:rPr>
        <w:t xml:space="preserve">c </w:t>
      </w:r>
      <w:r w:rsidRPr="005131A9">
        <w:rPr>
          <w:lang w:eastAsia="zh-CN"/>
        </w:rPr>
        <w:t>is specified in TS 38.211 section 4.1</w:t>
      </w:r>
      <w:r>
        <w:rPr>
          <w:lang w:eastAsia="zh-CN"/>
        </w:rPr>
        <w:t>.</w:t>
      </w:r>
    </w:p>
    <w:p w14:paraId="68C61829" w14:textId="10FFAD31" w:rsidR="0054325E" w:rsidRPr="0054325E" w:rsidRDefault="0054325E" w:rsidP="00E62046">
      <w:pPr>
        <w:rPr>
          <w:b/>
          <w:bCs/>
          <w:i/>
          <w:iCs/>
          <w:lang w:eastAsia="zh-CN"/>
        </w:rPr>
      </w:pPr>
      <w:r w:rsidRPr="0054325E">
        <w:rPr>
          <w:rFonts w:hint="eastAsia"/>
          <w:b/>
          <w:bCs/>
          <w:i/>
          <w:iCs/>
          <w:lang w:eastAsia="zh-CN"/>
        </w:rPr>
        <w:t>P</w:t>
      </w:r>
      <w:r w:rsidRPr="0054325E">
        <w:rPr>
          <w:b/>
          <w:bCs/>
          <w:i/>
          <w:iCs/>
          <w:lang w:eastAsia="zh-CN"/>
        </w:rPr>
        <w:t xml:space="preserve">roposal </w:t>
      </w:r>
      <w:r w:rsidR="00D83BF9">
        <w:rPr>
          <w:b/>
          <w:bCs/>
          <w:i/>
          <w:iCs/>
          <w:lang w:eastAsia="zh-CN"/>
        </w:rPr>
        <w:t>1</w:t>
      </w:r>
      <w:r w:rsidRPr="0054325E">
        <w:rPr>
          <w:b/>
          <w:bCs/>
          <w:i/>
          <w:iCs/>
          <w:lang w:eastAsia="zh-CN"/>
        </w:rPr>
        <w:t xml:space="preserve">: The unit of common </w:t>
      </w:r>
      <w:r w:rsidR="00187032">
        <w:rPr>
          <w:b/>
          <w:bCs/>
          <w:i/>
          <w:iCs/>
          <w:lang w:eastAsia="zh-CN"/>
        </w:rPr>
        <w:t>timing offset</w:t>
      </w:r>
      <w:r w:rsidRPr="0054325E">
        <w:rPr>
          <w:b/>
          <w:bCs/>
          <w:i/>
          <w:iCs/>
          <w:lang w:eastAsia="zh-CN"/>
        </w:rPr>
        <w:t xml:space="preserve"> indicated can be different from that of TA command</w:t>
      </w:r>
      <w:r w:rsidR="00D83BF9">
        <w:rPr>
          <w:b/>
          <w:bCs/>
          <w:i/>
          <w:iCs/>
          <w:lang w:eastAsia="zh-CN"/>
        </w:rPr>
        <w:t xml:space="preserve"> and separately configured</w:t>
      </w:r>
      <w:r w:rsidRPr="0054325E">
        <w:rPr>
          <w:b/>
          <w:bCs/>
          <w:i/>
          <w:iCs/>
          <w:lang w:eastAsia="zh-CN"/>
        </w:rPr>
        <w:t>.</w:t>
      </w:r>
    </w:p>
    <w:p w14:paraId="68B6AEF3" w14:textId="349A4152" w:rsidR="00E62046" w:rsidRDefault="00C04742" w:rsidP="00E62046">
      <w:pPr>
        <w:rPr>
          <w:lang w:eastAsia="zh-CN"/>
        </w:rPr>
      </w:pPr>
      <w:r>
        <w:rPr>
          <w:rFonts w:hint="eastAsia"/>
          <w:lang w:eastAsia="zh-CN"/>
        </w:rPr>
        <w:t>R</w:t>
      </w:r>
      <w:r>
        <w:rPr>
          <w:lang w:eastAsia="zh-CN"/>
        </w:rPr>
        <w:t>egarding whether TA margin indication is necessary or not, as common TA indication is already agreed, and the common TA can absorb the maximum TA uncertainty, so TA margin indication is not need.</w:t>
      </w:r>
    </w:p>
    <w:p w14:paraId="1CC8A788" w14:textId="04D2C9B6" w:rsidR="00C04742" w:rsidRPr="00C04742" w:rsidRDefault="00C04742" w:rsidP="00E62046">
      <w:pPr>
        <w:rPr>
          <w:b/>
          <w:bCs/>
          <w:i/>
          <w:iCs/>
          <w:lang w:eastAsia="zh-CN"/>
        </w:rPr>
      </w:pPr>
      <w:r w:rsidRPr="00C04742">
        <w:rPr>
          <w:rFonts w:hint="eastAsia"/>
          <w:b/>
          <w:bCs/>
          <w:i/>
          <w:iCs/>
          <w:lang w:eastAsia="zh-CN"/>
        </w:rPr>
        <w:t>P</w:t>
      </w:r>
      <w:r w:rsidRPr="00C04742">
        <w:rPr>
          <w:b/>
          <w:bCs/>
          <w:i/>
          <w:iCs/>
          <w:lang w:eastAsia="zh-CN"/>
        </w:rPr>
        <w:t>roposal 2: TA margin indication</w:t>
      </w:r>
      <w:r w:rsidR="003247F5">
        <w:rPr>
          <w:b/>
          <w:bCs/>
          <w:i/>
          <w:iCs/>
          <w:lang w:eastAsia="zh-CN"/>
        </w:rPr>
        <w:t xml:space="preserve"> is not supported</w:t>
      </w:r>
      <w:r w:rsidRPr="00C04742">
        <w:rPr>
          <w:b/>
          <w:bCs/>
          <w:i/>
          <w:iCs/>
          <w:lang w:eastAsia="zh-CN"/>
        </w:rPr>
        <w:t>.</w:t>
      </w:r>
    </w:p>
    <w:p w14:paraId="1D5BB73E" w14:textId="31034F19" w:rsidR="00C04742" w:rsidRDefault="00C04742" w:rsidP="00E62046">
      <w:pPr>
        <w:rPr>
          <w:lang w:eastAsia="zh-CN"/>
        </w:rPr>
      </w:pPr>
      <w:r>
        <w:rPr>
          <w:rFonts w:hint="eastAsia"/>
          <w:lang w:eastAsia="zh-CN"/>
        </w:rPr>
        <w:t>T</w:t>
      </w:r>
      <w:r>
        <w:rPr>
          <w:lang w:eastAsia="zh-CN"/>
        </w:rPr>
        <w:t>here is also discussion on the TA update in RRC connected state. There are two kinds of TA update</w:t>
      </w:r>
      <w:r w:rsidR="00D83BF9">
        <w:rPr>
          <w:lang w:eastAsia="zh-CN"/>
        </w:rPr>
        <w:t xml:space="preserve"> methods</w:t>
      </w:r>
      <w:r>
        <w:rPr>
          <w:lang w:eastAsia="zh-CN"/>
        </w:rPr>
        <w:t>: open-loop and close-loop. Open-loop TA update can be based on GNSS to calculate the RTT between UE and satellite</w:t>
      </w:r>
      <w:r w:rsidR="00A405B0">
        <w:rPr>
          <w:lang w:eastAsia="zh-CN"/>
        </w:rPr>
        <w:t xml:space="preserve"> (e.g. satellite moving)</w:t>
      </w:r>
      <w:r>
        <w:rPr>
          <w:lang w:eastAsia="zh-CN"/>
        </w:rPr>
        <w:t xml:space="preserve"> or based on DL RS to track the </w:t>
      </w:r>
      <w:r w:rsidR="00A405B0">
        <w:rPr>
          <w:lang w:eastAsia="zh-CN"/>
        </w:rPr>
        <w:t xml:space="preserve">small-scale change of RTT, e.g. UE moving. Close-loop TA update is based on TA command indication from </w:t>
      </w:r>
      <w:proofErr w:type="spellStart"/>
      <w:r w:rsidR="00A405B0">
        <w:rPr>
          <w:lang w:eastAsia="zh-CN"/>
        </w:rPr>
        <w:t>gNB</w:t>
      </w:r>
      <w:proofErr w:type="spellEnd"/>
      <w:r w:rsidR="001B42BA">
        <w:rPr>
          <w:lang w:eastAsia="zh-CN"/>
        </w:rPr>
        <w:t>. The TA indicated fr</w:t>
      </w:r>
      <w:r w:rsidR="00DE22D6">
        <w:rPr>
          <w:rFonts w:hint="eastAsia"/>
          <w:lang w:eastAsia="zh-CN"/>
        </w:rPr>
        <w:t>o</w:t>
      </w:r>
      <w:r w:rsidR="001B42BA">
        <w:rPr>
          <w:lang w:eastAsia="zh-CN"/>
        </w:rPr>
        <w:t xml:space="preserve">m </w:t>
      </w:r>
      <w:proofErr w:type="spellStart"/>
      <w:r w:rsidR="001B42BA">
        <w:rPr>
          <w:lang w:eastAsia="zh-CN"/>
        </w:rPr>
        <w:t>gNB</w:t>
      </w:r>
      <w:proofErr w:type="spellEnd"/>
      <w:r w:rsidR="001B42BA">
        <w:rPr>
          <w:lang w:eastAsia="zh-CN"/>
        </w:rPr>
        <w:t xml:space="preserve"> may also include a timing drift rate as satellite moving</w:t>
      </w:r>
      <w:r w:rsidR="00A405B0">
        <w:rPr>
          <w:lang w:eastAsia="zh-CN"/>
        </w:rPr>
        <w:t xml:space="preserve">. There are concerns on the redundancy when UE estimates the RTT change between UE and satellite </w:t>
      </w:r>
      <w:r w:rsidR="001B42BA">
        <w:rPr>
          <w:lang w:eastAsia="zh-CN"/>
        </w:rPr>
        <w:t xml:space="preserve">based on GNSS </w:t>
      </w:r>
      <w:r w:rsidR="00A405B0">
        <w:rPr>
          <w:lang w:eastAsia="zh-CN"/>
        </w:rPr>
        <w:t xml:space="preserve">and </w:t>
      </w:r>
      <w:proofErr w:type="spellStart"/>
      <w:r w:rsidR="00A405B0">
        <w:rPr>
          <w:lang w:eastAsia="zh-CN"/>
        </w:rPr>
        <w:t>gNB</w:t>
      </w:r>
      <w:proofErr w:type="spellEnd"/>
      <w:r w:rsidR="00A405B0">
        <w:rPr>
          <w:lang w:eastAsia="zh-CN"/>
        </w:rPr>
        <w:t xml:space="preserve"> indicates the RTT change between UE and </w:t>
      </w:r>
      <w:proofErr w:type="spellStart"/>
      <w:r w:rsidR="00A405B0">
        <w:rPr>
          <w:lang w:eastAsia="zh-CN"/>
        </w:rPr>
        <w:t>gNB</w:t>
      </w:r>
      <w:proofErr w:type="spellEnd"/>
      <w:r w:rsidR="00410810">
        <w:rPr>
          <w:lang w:eastAsia="zh-CN"/>
        </w:rPr>
        <w:t xml:space="preserve"> simultaneously</w:t>
      </w:r>
      <w:r w:rsidR="001B42BA">
        <w:rPr>
          <w:lang w:eastAsia="zh-CN"/>
        </w:rPr>
        <w:t xml:space="preserve">. From our perspective, </w:t>
      </w:r>
      <w:r w:rsidR="003247F5">
        <w:rPr>
          <w:lang w:eastAsia="zh-CN"/>
        </w:rPr>
        <w:t xml:space="preserve">the open-loop TA update can be for the RTT between UE and satellite, and the close-loop TA update can be for the RTT between the </w:t>
      </w:r>
      <w:r w:rsidR="002C26FB">
        <w:rPr>
          <w:lang w:eastAsia="zh-CN"/>
        </w:rPr>
        <w:t xml:space="preserve">satellite </w:t>
      </w:r>
      <w:r w:rsidR="003247F5">
        <w:rPr>
          <w:lang w:eastAsia="zh-CN"/>
        </w:rPr>
        <w:t xml:space="preserve">and the </w:t>
      </w:r>
      <w:r w:rsidR="00847514">
        <w:rPr>
          <w:lang w:eastAsia="zh-CN"/>
        </w:rPr>
        <w:t>reference point</w:t>
      </w:r>
      <w:r w:rsidR="003247F5">
        <w:rPr>
          <w:lang w:eastAsia="zh-CN"/>
        </w:rPr>
        <w:t xml:space="preserve">. </w:t>
      </w:r>
      <w:r w:rsidR="00847514">
        <w:rPr>
          <w:lang w:eastAsia="zh-CN"/>
        </w:rPr>
        <w:t xml:space="preserve">The reference point is where DL and UL frames are aligned. </w:t>
      </w:r>
      <w:r w:rsidR="002C26FB">
        <w:rPr>
          <w:lang w:eastAsia="zh-CN"/>
        </w:rPr>
        <w:t xml:space="preserve">The close-loop TA indication can be based on a value and a drift rate. The value can be the common </w:t>
      </w:r>
      <w:r w:rsidR="00DE22D6">
        <w:rPr>
          <w:lang w:eastAsia="zh-CN"/>
        </w:rPr>
        <w:t>timing offset</w:t>
      </w:r>
      <w:r w:rsidR="002C26FB">
        <w:rPr>
          <w:lang w:eastAsia="zh-CN"/>
        </w:rPr>
        <w:t xml:space="preserve"> value indicated in system information</w:t>
      </w:r>
      <w:r w:rsidR="00DE22D6">
        <w:rPr>
          <w:lang w:eastAsia="zh-CN"/>
        </w:rPr>
        <w:t>,</w:t>
      </w:r>
      <w:r w:rsidR="002C26FB">
        <w:rPr>
          <w:lang w:eastAsia="zh-CN"/>
        </w:rPr>
        <w:t xml:space="preserve"> and the drift rate is corresponding to the RTT change rate of the link between satellite and </w:t>
      </w:r>
      <w:r w:rsidR="00847514">
        <w:rPr>
          <w:lang w:eastAsia="zh-CN"/>
        </w:rPr>
        <w:t>the reference point</w:t>
      </w:r>
      <w:r w:rsidR="002C26FB">
        <w:rPr>
          <w:lang w:eastAsia="zh-CN"/>
        </w:rPr>
        <w:t>.</w:t>
      </w:r>
    </w:p>
    <w:p w14:paraId="7F22C2E9" w14:textId="1C472702" w:rsidR="002C26FB" w:rsidRPr="002C26FB" w:rsidRDefault="002C26FB" w:rsidP="00E62046">
      <w:pPr>
        <w:rPr>
          <w:b/>
          <w:bCs/>
          <w:i/>
          <w:iCs/>
          <w:lang w:eastAsia="zh-CN"/>
        </w:rPr>
      </w:pPr>
      <w:r w:rsidRPr="002C26FB">
        <w:rPr>
          <w:rFonts w:hint="eastAsia"/>
          <w:b/>
          <w:bCs/>
          <w:i/>
          <w:iCs/>
          <w:lang w:eastAsia="zh-CN"/>
        </w:rPr>
        <w:t>P</w:t>
      </w:r>
      <w:r w:rsidRPr="002C26FB">
        <w:rPr>
          <w:b/>
          <w:bCs/>
          <w:i/>
          <w:iCs/>
          <w:lang w:eastAsia="zh-CN"/>
        </w:rPr>
        <w:t xml:space="preserve">roposal 3: Support indication of </w:t>
      </w:r>
      <w:r w:rsidR="00DE22D6">
        <w:rPr>
          <w:b/>
          <w:bCs/>
          <w:i/>
          <w:iCs/>
          <w:lang w:eastAsia="zh-CN"/>
        </w:rPr>
        <w:t>timing offset</w:t>
      </w:r>
      <w:r w:rsidRPr="002C26FB">
        <w:rPr>
          <w:b/>
          <w:bCs/>
          <w:i/>
          <w:iCs/>
          <w:lang w:eastAsia="zh-CN"/>
        </w:rPr>
        <w:t xml:space="preserve"> drift rate.</w:t>
      </w:r>
    </w:p>
    <w:p w14:paraId="25FF7A86" w14:textId="77777777" w:rsidR="00114F16" w:rsidRPr="00187032" w:rsidRDefault="00114F16" w:rsidP="00114F16">
      <w:pPr>
        <w:rPr>
          <w:rFonts w:ascii="Segoe UI" w:hAnsi="Segoe UI" w:cs="Segoe UI"/>
          <w:color w:val="000000"/>
        </w:rPr>
      </w:pPr>
      <w:r w:rsidRPr="00187032">
        <w:t>Furthermore, for NTN based on regenerative payload, the TA change rate is proportional to the satellite velocity’s component along the UE-satellite line, which is also proportional to the Doppler shift observed by the UE. Therefore, the UE can use Doppler measurements to estimate a TA change rate and update the TA value with lower-overhead signaling.</w:t>
      </w:r>
      <w:r w:rsidRPr="00187032">
        <w:rPr>
          <w:rFonts w:ascii="Segoe UI" w:hAnsi="Segoe UI" w:cs="Segoe UI"/>
          <w:color w:val="000000"/>
        </w:rPr>
        <w:t xml:space="preserve"> </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2D2C6B7" w14:textId="3D16ECB8" w:rsidR="008E1C66" w:rsidRPr="00174216" w:rsidRDefault="00C82BDC" w:rsidP="00C82BDC">
      <w:r w:rsidRPr="00174216">
        <w:t>In this contribution, we discussed</w:t>
      </w:r>
      <w:r w:rsidR="008E1C66" w:rsidRPr="00174216">
        <w:t xml:space="preserve"> the issues </w:t>
      </w:r>
      <w:r w:rsidR="000C058B" w:rsidRPr="00174216">
        <w:t>related to TA</w:t>
      </w:r>
      <w:r w:rsidR="008E1C66" w:rsidRPr="00174216">
        <w:t xml:space="preserve"> in NTN network, and our proposals are as following:</w:t>
      </w:r>
    </w:p>
    <w:p w14:paraId="1B1456F9" w14:textId="77777777" w:rsidR="00187032" w:rsidRPr="00174216" w:rsidRDefault="00187032" w:rsidP="00187032">
      <w:pPr>
        <w:rPr>
          <w:b/>
          <w:bCs/>
          <w:i/>
          <w:iCs/>
          <w:lang w:eastAsia="zh-CN"/>
        </w:rPr>
      </w:pPr>
      <w:r w:rsidRPr="00174216">
        <w:rPr>
          <w:rFonts w:hint="eastAsia"/>
          <w:b/>
          <w:bCs/>
          <w:i/>
          <w:iCs/>
          <w:lang w:eastAsia="zh-CN"/>
        </w:rPr>
        <w:t>P</w:t>
      </w:r>
      <w:r w:rsidRPr="00174216">
        <w:rPr>
          <w:b/>
          <w:bCs/>
          <w:i/>
          <w:iCs/>
          <w:lang w:eastAsia="zh-CN"/>
        </w:rPr>
        <w:t>roposal 1: The unit of common timing offset indicated can be different from that of TA command and separately configured.</w:t>
      </w:r>
    </w:p>
    <w:p w14:paraId="44D48188" w14:textId="49C682A2" w:rsidR="00114F16" w:rsidRPr="00174216" w:rsidRDefault="00114F16" w:rsidP="00C54A3A">
      <w:pPr>
        <w:rPr>
          <w:b/>
          <w:bCs/>
          <w:i/>
          <w:iCs/>
          <w:lang w:eastAsia="zh-CN"/>
        </w:rPr>
      </w:pPr>
      <w:r w:rsidRPr="00174216">
        <w:rPr>
          <w:rFonts w:hint="eastAsia"/>
          <w:b/>
          <w:bCs/>
          <w:i/>
          <w:iCs/>
          <w:lang w:eastAsia="zh-CN"/>
        </w:rPr>
        <w:t>P</w:t>
      </w:r>
      <w:r w:rsidRPr="00174216">
        <w:rPr>
          <w:b/>
          <w:bCs/>
          <w:i/>
          <w:iCs/>
          <w:lang w:eastAsia="zh-CN"/>
        </w:rPr>
        <w:t>roposal 2: TA margin indication is not supported.</w:t>
      </w:r>
    </w:p>
    <w:p w14:paraId="28E542D8" w14:textId="77777777" w:rsidR="00DE22D6" w:rsidRPr="00174216" w:rsidRDefault="00DE22D6" w:rsidP="00DE22D6">
      <w:pPr>
        <w:rPr>
          <w:b/>
          <w:bCs/>
          <w:i/>
          <w:iCs/>
          <w:lang w:eastAsia="zh-CN"/>
        </w:rPr>
      </w:pPr>
      <w:r w:rsidRPr="00174216">
        <w:rPr>
          <w:rFonts w:hint="eastAsia"/>
          <w:b/>
          <w:bCs/>
          <w:i/>
          <w:iCs/>
          <w:lang w:eastAsia="zh-CN"/>
        </w:rPr>
        <w:t>P</w:t>
      </w:r>
      <w:r w:rsidRPr="00174216">
        <w:rPr>
          <w:b/>
          <w:bCs/>
          <w:i/>
          <w:iCs/>
          <w:lang w:eastAsia="zh-CN"/>
        </w:rPr>
        <w:t>roposal 3: Support indication of timing offset drift rate.</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p>
    <w:p w14:paraId="481615D9" w14:textId="38F41CA0" w:rsidR="008E1C66" w:rsidRPr="00174216" w:rsidRDefault="008E1C66" w:rsidP="00A74359">
      <w:pPr>
        <w:pStyle w:val="References"/>
        <w:rPr>
          <w:sz w:val="22"/>
          <w:szCs w:val="22"/>
          <w:lang w:eastAsia="zh-CN"/>
        </w:rPr>
      </w:pPr>
      <w:r w:rsidRPr="00174216">
        <w:rPr>
          <w:sz w:val="22"/>
          <w:szCs w:val="22"/>
          <w:lang w:eastAsia="zh-CN"/>
        </w:rPr>
        <w:t>RP-201256, RANP#88e, “Solutions for NR to support non-terrestrial networks (NTN)”</w:t>
      </w:r>
    </w:p>
    <w:p w14:paraId="1721856D" w14:textId="16D5D908" w:rsidR="00A74359" w:rsidRPr="00174216" w:rsidRDefault="008E1C66" w:rsidP="008E1C66">
      <w:pPr>
        <w:pStyle w:val="References"/>
        <w:rPr>
          <w:sz w:val="22"/>
          <w:szCs w:val="22"/>
          <w:lang w:eastAsia="zh-CN"/>
        </w:rPr>
      </w:pPr>
      <w:r w:rsidRPr="00174216">
        <w:rPr>
          <w:rFonts w:hint="eastAsia"/>
          <w:sz w:val="22"/>
          <w:szCs w:val="22"/>
          <w:lang w:eastAsia="zh-CN"/>
        </w:rPr>
        <w:t>T</w:t>
      </w:r>
      <w:r w:rsidRPr="00174216">
        <w:rPr>
          <w:sz w:val="22"/>
          <w:szCs w:val="22"/>
          <w:lang w:eastAsia="zh-CN"/>
        </w:rPr>
        <w:t>R 38.821 v16.0.0</w:t>
      </w:r>
    </w:p>
    <w:p w14:paraId="24F3B64A" w14:textId="2543F080" w:rsidR="00AB7E45" w:rsidRPr="00174216" w:rsidRDefault="00AB7E45" w:rsidP="00AB7E45">
      <w:pPr>
        <w:pStyle w:val="References"/>
        <w:rPr>
          <w:sz w:val="22"/>
          <w:szCs w:val="22"/>
          <w:lang w:eastAsia="zh-CN"/>
        </w:rPr>
      </w:pPr>
      <w:r w:rsidRPr="00174216">
        <w:rPr>
          <w:rFonts w:hint="eastAsia"/>
          <w:sz w:val="22"/>
          <w:szCs w:val="22"/>
          <w:lang w:eastAsia="zh-CN"/>
        </w:rPr>
        <w:t>R</w:t>
      </w:r>
      <w:r w:rsidRPr="00174216">
        <w:rPr>
          <w:sz w:val="22"/>
          <w:szCs w:val="22"/>
          <w:lang w:eastAsia="zh-CN"/>
        </w:rPr>
        <w:t>AN1#10</w:t>
      </w:r>
      <w:r w:rsidR="00114F16" w:rsidRPr="00174216">
        <w:rPr>
          <w:sz w:val="22"/>
          <w:szCs w:val="22"/>
          <w:lang w:eastAsia="zh-CN"/>
        </w:rPr>
        <w:t>3</w:t>
      </w:r>
      <w:r w:rsidRPr="00174216">
        <w:rPr>
          <w:sz w:val="22"/>
          <w:szCs w:val="22"/>
          <w:lang w:eastAsia="zh-CN"/>
        </w:rPr>
        <w:t>e chairman notes</w:t>
      </w:r>
      <w:bookmarkStart w:id="2" w:name="_GoBack"/>
      <w:bookmarkEnd w:id="2"/>
    </w:p>
    <w:p w14:paraId="3A6E1905" w14:textId="55601BA7" w:rsidR="00174216" w:rsidRPr="00174216" w:rsidRDefault="00174216" w:rsidP="00174216">
      <w:pPr>
        <w:pStyle w:val="References"/>
        <w:rPr>
          <w:sz w:val="22"/>
          <w:szCs w:val="22"/>
          <w:lang w:eastAsia="zh-CN"/>
        </w:rPr>
      </w:pPr>
      <w:r w:rsidRPr="00174216">
        <w:rPr>
          <w:sz w:val="22"/>
          <w:szCs w:val="22"/>
          <w:lang w:eastAsia="zh-CN"/>
        </w:rPr>
        <w:t>R1-2009697, Thales, “FL Summary on enhancements on UL time and frequency synchronization for NR NTN”</w:t>
      </w:r>
    </w:p>
    <w:sectPr w:rsidR="00174216" w:rsidRPr="001742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8CD29" w14:textId="77777777" w:rsidR="00220B4A" w:rsidRDefault="00220B4A">
      <w:r>
        <w:separator/>
      </w:r>
    </w:p>
  </w:endnote>
  <w:endnote w:type="continuationSeparator" w:id="0">
    <w:p w14:paraId="4E079882" w14:textId="77777777" w:rsidR="00220B4A" w:rsidRDefault="0022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DCFF5" w14:textId="77777777" w:rsidR="00220B4A" w:rsidRDefault="00220B4A">
      <w:r>
        <w:separator/>
      </w:r>
    </w:p>
  </w:footnote>
  <w:footnote w:type="continuationSeparator" w:id="0">
    <w:p w14:paraId="35BBDC9C" w14:textId="77777777" w:rsidR="00220B4A" w:rsidRDefault="00220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2416B3"/>
    <w:multiLevelType w:val="hybridMultilevel"/>
    <w:tmpl w:val="06D69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20"/>
  </w:num>
  <w:num w:numId="4">
    <w:abstractNumId w:val="7"/>
  </w:num>
  <w:num w:numId="5">
    <w:abstractNumId w:val="15"/>
  </w:num>
  <w:num w:numId="6">
    <w:abstractNumId w:val="16"/>
  </w:num>
  <w:num w:numId="7">
    <w:abstractNumId w:val="4"/>
  </w:num>
  <w:num w:numId="8">
    <w:abstractNumId w:val="5"/>
  </w:num>
  <w:num w:numId="9">
    <w:abstractNumId w:val="22"/>
  </w:num>
  <w:num w:numId="10">
    <w:abstractNumId w:val="17"/>
  </w:num>
  <w:num w:numId="11">
    <w:abstractNumId w:val="10"/>
  </w:num>
  <w:num w:numId="12">
    <w:abstractNumId w:val="6"/>
  </w:num>
  <w:num w:numId="13">
    <w:abstractNumId w:val="1"/>
  </w:num>
  <w:num w:numId="14">
    <w:abstractNumId w:val="11"/>
  </w:num>
  <w:num w:numId="15">
    <w:abstractNumId w:val="3"/>
  </w:num>
  <w:num w:numId="16">
    <w:abstractNumId w:val="12"/>
  </w:num>
  <w:num w:numId="17">
    <w:abstractNumId w:val="0"/>
  </w:num>
  <w:num w:numId="18">
    <w:abstractNumId w:val="18"/>
  </w:num>
  <w:num w:numId="19">
    <w:abstractNumId w:val="19"/>
  </w:num>
  <w:num w:numId="20">
    <w:abstractNumId w:val="2"/>
  </w:num>
  <w:num w:numId="21">
    <w:abstractNumId w:val="8"/>
  </w:num>
  <w:num w:numId="22">
    <w:abstractNumId w:val="13"/>
  </w:num>
  <w:num w:numId="23">
    <w:abstractNumId w:val="8"/>
  </w:num>
  <w:num w:numId="24">
    <w:abstractNumId w:val="1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79F"/>
    <w:rsid w:val="00014A14"/>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BDC"/>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9A3"/>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0B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B12"/>
    <w:rsid w:val="00094DE6"/>
    <w:rsid w:val="00095677"/>
    <w:rsid w:val="000957C2"/>
    <w:rsid w:val="00095F79"/>
    <w:rsid w:val="00096356"/>
    <w:rsid w:val="00096832"/>
    <w:rsid w:val="000969F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58B"/>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B6"/>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4F16"/>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879"/>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216"/>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032"/>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19BF"/>
    <w:rsid w:val="001B2249"/>
    <w:rsid w:val="001B3964"/>
    <w:rsid w:val="001B3E4B"/>
    <w:rsid w:val="001B42BA"/>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141"/>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0B4A"/>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685"/>
    <w:rsid w:val="00237C15"/>
    <w:rsid w:val="002401AF"/>
    <w:rsid w:val="002401F5"/>
    <w:rsid w:val="00240458"/>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28"/>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6FB"/>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3F77"/>
    <w:rsid w:val="002D438A"/>
    <w:rsid w:val="002D5738"/>
    <w:rsid w:val="002D5B3E"/>
    <w:rsid w:val="002D5E53"/>
    <w:rsid w:val="002D60C3"/>
    <w:rsid w:val="002D63BE"/>
    <w:rsid w:val="002D656A"/>
    <w:rsid w:val="002D6915"/>
    <w:rsid w:val="002D721A"/>
    <w:rsid w:val="002D726D"/>
    <w:rsid w:val="002D7584"/>
    <w:rsid w:val="002D75A8"/>
    <w:rsid w:val="002D7A98"/>
    <w:rsid w:val="002E0319"/>
    <w:rsid w:val="002E0922"/>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229"/>
    <w:rsid w:val="0032463B"/>
    <w:rsid w:val="003247F5"/>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38"/>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47"/>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60C"/>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0F03"/>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495"/>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94C"/>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CF5"/>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4D5"/>
    <w:rsid w:val="0040570B"/>
    <w:rsid w:val="00405B32"/>
    <w:rsid w:val="00405EDB"/>
    <w:rsid w:val="00405FB1"/>
    <w:rsid w:val="00406023"/>
    <w:rsid w:val="00406460"/>
    <w:rsid w:val="0040683C"/>
    <w:rsid w:val="00407309"/>
    <w:rsid w:val="0040797B"/>
    <w:rsid w:val="00410021"/>
    <w:rsid w:val="00410101"/>
    <w:rsid w:val="004106A8"/>
    <w:rsid w:val="00410810"/>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754"/>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C01"/>
    <w:rsid w:val="00426CA0"/>
    <w:rsid w:val="00426E27"/>
    <w:rsid w:val="00427373"/>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2E50"/>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3E"/>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A60"/>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D4E"/>
    <w:rsid w:val="004F2F7E"/>
    <w:rsid w:val="004F32B5"/>
    <w:rsid w:val="004F4021"/>
    <w:rsid w:val="004F4066"/>
    <w:rsid w:val="004F407E"/>
    <w:rsid w:val="004F41FC"/>
    <w:rsid w:val="004F4714"/>
    <w:rsid w:val="004F4B64"/>
    <w:rsid w:val="004F4B9D"/>
    <w:rsid w:val="004F4C12"/>
    <w:rsid w:val="004F52C6"/>
    <w:rsid w:val="004F5479"/>
    <w:rsid w:val="004F5629"/>
    <w:rsid w:val="004F7528"/>
    <w:rsid w:val="004F7BCA"/>
    <w:rsid w:val="004F7D89"/>
    <w:rsid w:val="0050013A"/>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1A9"/>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553"/>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9F8"/>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25E"/>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4D5"/>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60B"/>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7D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79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04A"/>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5FE4"/>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3C0"/>
    <w:rsid w:val="006C4516"/>
    <w:rsid w:val="006C455E"/>
    <w:rsid w:val="006C5958"/>
    <w:rsid w:val="006C5B4F"/>
    <w:rsid w:val="006C614B"/>
    <w:rsid w:val="006C643C"/>
    <w:rsid w:val="006C661D"/>
    <w:rsid w:val="006C6800"/>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33"/>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E5E"/>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4FDC"/>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95B"/>
    <w:rsid w:val="00744A64"/>
    <w:rsid w:val="00744D47"/>
    <w:rsid w:val="00744D5F"/>
    <w:rsid w:val="00744EA0"/>
    <w:rsid w:val="00745903"/>
    <w:rsid w:val="00745B31"/>
    <w:rsid w:val="00745E55"/>
    <w:rsid w:val="007461DC"/>
    <w:rsid w:val="00746285"/>
    <w:rsid w:val="0074638D"/>
    <w:rsid w:val="00746484"/>
    <w:rsid w:val="007464FB"/>
    <w:rsid w:val="007465A4"/>
    <w:rsid w:val="007468FE"/>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EEB"/>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A7D"/>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F55"/>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30C"/>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14"/>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031"/>
    <w:rsid w:val="0081174D"/>
    <w:rsid w:val="00811835"/>
    <w:rsid w:val="008119E0"/>
    <w:rsid w:val="00811D95"/>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B0B"/>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79"/>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495"/>
    <w:rsid w:val="00844B7E"/>
    <w:rsid w:val="00844D2F"/>
    <w:rsid w:val="00845C12"/>
    <w:rsid w:val="008469D9"/>
    <w:rsid w:val="00846DC0"/>
    <w:rsid w:val="008474A7"/>
    <w:rsid w:val="00847514"/>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0E2"/>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3B4"/>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51"/>
    <w:rsid w:val="008B23E6"/>
    <w:rsid w:val="008B2975"/>
    <w:rsid w:val="008B317C"/>
    <w:rsid w:val="008B31C8"/>
    <w:rsid w:val="008B389D"/>
    <w:rsid w:val="008B3A87"/>
    <w:rsid w:val="008B3C5C"/>
    <w:rsid w:val="008B47E7"/>
    <w:rsid w:val="008B5099"/>
    <w:rsid w:val="008B5299"/>
    <w:rsid w:val="008B557D"/>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4D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1C66"/>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115"/>
    <w:rsid w:val="008F23D8"/>
    <w:rsid w:val="008F2FD5"/>
    <w:rsid w:val="008F37E5"/>
    <w:rsid w:val="008F3864"/>
    <w:rsid w:val="008F48C2"/>
    <w:rsid w:val="008F4A31"/>
    <w:rsid w:val="008F4D34"/>
    <w:rsid w:val="008F5110"/>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467"/>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B46"/>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1FD"/>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1F3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D87"/>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244"/>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6D41"/>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5A"/>
    <w:rsid w:val="00A34BD1"/>
    <w:rsid w:val="00A34C67"/>
    <w:rsid w:val="00A34D62"/>
    <w:rsid w:val="00A350B6"/>
    <w:rsid w:val="00A3588E"/>
    <w:rsid w:val="00A3596F"/>
    <w:rsid w:val="00A35B4A"/>
    <w:rsid w:val="00A35BBE"/>
    <w:rsid w:val="00A3611D"/>
    <w:rsid w:val="00A362D2"/>
    <w:rsid w:val="00A36339"/>
    <w:rsid w:val="00A366E4"/>
    <w:rsid w:val="00A368B4"/>
    <w:rsid w:val="00A36ACA"/>
    <w:rsid w:val="00A37027"/>
    <w:rsid w:val="00A377C4"/>
    <w:rsid w:val="00A377F2"/>
    <w:rsid w:val="00A37931"/>
    <w:rsid w:val="00A402E9"/>
    <w:rsid w:val="00A405B0"/>
    <w:rsid w:val="00A405DD"/>
    <w:rsid w:val="00A40607"/>
    <w:rsid w:val="00A407A1"/>
    <w:rsid w:val="00A40A3B"/>
    <w:rsid w:val="00A40AAC"/>
    <w:rsid w:val="00A41D35"/>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49B"/>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2FAE"/>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E45"/>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860"/>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A8D"/>
    <w:rsid w:val="00B51D1D"/>
    <w:rsid w:val="00B52323"/>
    <w:rsid w:val="00B52567"/>
    <w:rsid w:val="00B52CF8"/>
    <w:rsid w:val="00B5310E"/>
    <w:rsid w:val="00B5323D"/>
    <w:rsid w:val="00B5372D"/>
    <w:rsid w:val="00B53A54"/>
    <w:rsid w:val="00B53BFD"/>
    <w:rsid w:val="00B53C93"/>
    <w:rsid w:val="00B53E46"/>
    <w:rsid w:val="00B54179"/>
    <w:rsid w:val="00B547EE"/>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A6C"/>
    <w:rsid w:val="00B85EA7"/>
    <w:rsid w:val="00B86476"/>
    <w:rsid w:val="00B8683D"/>
    <w:rsid w:val="00B86955"/>
    <w:rsid w:val="00B86A3D"/>
    <w:rsid w:val="00B875C7"/>
    <w:rsid w:val="00B87C50"/>
    <w:rsid w:val="00B87F00"/>
    <w:rsid w:val="00B90305"/>
    <w:rsid w:val="00B90C35"/>
    <w:rsid w:val="00B90D10"/>
    <w:rsid w:val="00B90FBF"/>
    <w:rsid w:val="00B90FE5"/>
    <w:rsid w:val="00B919AD"/>
    <w:rsid w:val="00B91A2B"/>
    <w:rsid w:val="00B91DB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D12"/>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5CC"/>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79"/>
    <w:rsid w:val="00BC43C5"/>
    <w:rsid w:val="00BC4521"/>
    <w:rsid w:val="00BC45A6"/>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0F31"/>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189"/>
    <w:rsid w:val="00C022B8"/>
    <w:rsid w:val="00C02419"/>
    <w:rsid w:val="00C02643"/>
    <w:rsid w:val="00C02766"/>
    <w:rsid w:val="00C0373A"/>
    <w:rsid w:val="00C03EE8"/>
    <w:rsid w:val="00C046C4"/>
    <w:rsid w:val="00C0474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E"/>
    <w:rsid w:val="00C12317"/>
    <w:rsid w:val="00C12874"/>
    <w:rsid w:val="00C12A63"/>
    <w:rsid w:val="00C12BC1"/>
    <w:rsid w:val="00C12E95"/>
    <w:rsid w:val="00C13041"/>
    <w:rsid w:val="00C13A74"/>
    <w:rsid w:val="00C13BDA"/>
    <w:rsid w:val="00C13DDB"/>
    <w:rsid w:val="00C13FFD"/>
    <w:rsid w:val="00C14632"/>
    <w:rsid w:val="00C14B6F"/>
    <w:rsid w:val="00C161A1"/>
    <w:rsid w:val="00C169D5"/>
    <w:rsid w:val="00C16C30"/>
    <w:rsid w:val="00C171F2"/>
    <w:rsid w:val="00C171F9"/>
    <w:rsid w:val="00C17389"/>
    <w:rsid w:val="00C17704"/>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5E5B"/>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A3A"/>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B1B"/>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9DA"/>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327"/>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AF"/>
    <w:rsid w:val="00CC17F0"/>
    <w:rsid w:val="00CC1853"/>
    <w:rsid w:val="00CC1FAE"/>
    <w:rsid w:val="00CC2312"/>
    <w:rsid w:val="00CC2DCD"/>
    <w:rsid w:val="00CC2DED"/>
    <w:rsid w:val="00CC2F32"/>
    <w:rsid w:val="00CC30D0"/>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4DF"/>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286"/>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3EE8"/>
    <w:rsid w:val="00D14236"/>
    <w:rsid w:val="00D1452D"/>
    <w:rsid w:val="00D14553"/>
    <w:rsid w:val="00D14791"/>
    <w:rsid w:val="00D14DB1"/>
    <w:rsid w:val="00D14E69"/>
    <w:rsid w:val="00D15182"/>
    <w:rsid w:val="00D15F43"/>
    <w:rsid w:val="00D16AB3"/>
    <w:rsid w:val="00D16B9D"/>
    <w:rsid w:val="00D16D6F"/>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B8E"/>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123"/>
    <w:rsid w:val="00D832FC"/>
    <w:rsid w:val="00D8394B"/>
    <w:rsid w:val="00D83AE9"/>
    <w:rsid w:val="00D83BF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1E1B"/>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CBA"/>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0D11"/>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22D6"/>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9CC"/>
    <w:rsid w:val="00DF0BF4"/>
    <w:rsid w:val="00DF0C2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8FF"/>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27E1"/>
    <w:rsid w:val="00E53122"/>
    <w:rsid w:val="00E5351B"/>
    <w:rsid w:val="00E53FA9"/>
    <w:rsid w:val="00E5414C"/>
    <w:rsid w:val="00E5421D"/>
    <w:rsid w:val="00E5447C"/>
    <w:rsid w:val="00E545E6"/>
    <w:rsid w:val="00E547B3"/>
    <w:rsid w:val="00E549BB"/>
    <w:rsid w:val="00E54D51"/>
    <w:rsid w:val="00E54F55"/>
    <w:rsid w:val="00E55079"/>
    <w:rsid w:val="00E55837"/>
    <w:rsid w:val="00E558C2"/>
    <w:rsid w:val="00E56468"/>
    <w:rsid w:val="00E56F04"/>
    <w:rsid w:val="00E5722D"/>
    <w:rsid w:val="00E5733D"/>
    <w:rsid w:val="00E6055B"/>
    <w:rsid w:val="00E6089D"/>
    <w:rsid w:val="00E61532"/>
    <w:rsid w:val="00E617CE"/>
    <w:rsid w:val="00E61866"/>
    <w:rsid w:val="00E61AC3"/>
    <w:rsid w:val="00E61CC0"/>
    <w:rsid w:val="00E61CE7"/>
    <w:rsid w:val="00E62046"/>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6B"/>
    <w:rsid w:val="00E87DA9"/>
    <w:rsid w:val="00E87EE1"/>
    <w:rsid w:val="00E90279"/>
    <w:rsid w:val="00E902F1"/>
    <w:rsid w:val="00E90494"/>
    <w:rsid w:val="00E90635"/>
    <w:rsid w:val="00E9063F"/>
    <w:rsid w:val="00E906CB"/>
    <w:rsid w:val="00E909A1"/>
    <w:rsid w:val="00E90BFF"/>
    <w:rsid w:val="00E91452"/>
    <w:rsid w:val="00E914CB"/>
    <w:rsid w:val="00E91759"/>
    <w:rsid w:val="00E91CA7"/>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72A"/>
    <w:rsid w:val="00EA1A54"/>
    <w:rsid w:val="00EA2226"/>
    <w:rsid w:val="00EA25EA"/>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15F"/>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1E0"/>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F1E"/>
    <w:rsid w:val="00EE79D5"/>
    <w:rsid w:val="00EE7E0C"/>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230"/>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A1B"/>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81B"/>
    <w:rsid w:val="00FB2F5D"/>
    <w:rsid w:val="00FB33DC"/>
    <w:rsid w:val="00FB3862"/>
    <w:rsid w:val="00FB3ACF"/>
    <w:rsid w:val="00FB3D17"/>
    <w:rsid w:val="00FB4338"/>
    <w:rsid w:val="00FB45F9"/>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2FC1"/>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88A"/>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paragraph" w:customStyle="1" w:styleId="DraftProposal">
    <w:name w:val="Draft Proposal"/>
    <w:basedOn w:val="a3"/>
    <w:next w:val="a"/>
    <w:qFormat/>
    <w:rsid w:val="001F1141"/>
    <w:pPr>
      <w:numPr>
        <w:numId w:val="25"/>
      </w:numPr>
      <w:tabs>
        <w:tab w:val="clear" w:pos="1304"/>
        <w:tab w:val="num" w:pos="360"/>
        <w:tab w:val="left" w:pos="1701"/>
      </w:tabs>
      <w:autoSpaceDE/>
      <w:autoSpaceDN/>
      <w:adjustRightInd/>
      <w:snapToGrid/>
      <w:spacing w:after="160" w:line="256"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500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985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040834">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15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9B473-59E4-4A64-B2BC-F729DC0F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3</cp:revision>
  <cp:lastPrinted>2015-04-01T01:56:00Z</cp:lastPrinted>
  <dcterms:created xsi:type="dcterms:W3CDTF">2021-01-12T06:22:00Z</dcterms:created>
  <dcterms:modified xsi:type="dcterms:W3CDTF">2021-01-15T01:38:00Z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